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3DB1" w14:textId="77777777" w:rsidR="000C60E5" w:rsidRDefault="005A768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Proposal for a master thesis</w:t>
      </w:r>
    </w:p>
    <w:p w14:paraId="0B346F85" w14:textId="77777777" w:rsidR="000C60E5" w:rsidRDefault="005A768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Programme Infrastructure and Environmental Engineering 2025/26</w:t>
      </w:r>
    </w:p>
    <w:p w14:paraId="75A6E7FA" w14:textId="77777777" w:rsidR="000C60E5" w:rsidRDefault="000C60E5">
      <w:pPr>
        <w:rPr>
          <w:rFonts w:ascii="Arial" w:eastAsia="Arial" w:hAnsi="Arial" w:cs="Arial"/>
          <w:i/>
          <w:sz w:val="16"/>
          <w:szCs w:val="16"/>
        </w:rPr>
      </w:pPr>
    </w:p>
    <w:p w14:paraId="1F1E5789" w14:textId="77777777" w:rsidR="000C60E5" w:rsidRDefault="000C60E5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0C60E5" w14:paraId="2508E8C4" w14:textId="77777777">
        <w:tc>
          <w:tcPr>
            <w:tcW w:w="9062" w:type="dxa"/>
            <w:shd w:val="clear" w:color="auto" w:fill="D9D9D9"/>
          </w:tcPr>
          <w:p w14:paraId="6A10E408" w14:textId="77777777" w:rsidR="000C60E5" w:rsidRDefault="005A768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</w:t>
            </w:r>
          </w:p>
        </w:tc>
      </w:tr>
      <w:tr w:rsidR="000C60E5" w14:paraId="78A94823" w14:textId="77777777">
        <w:tc>
          <w:tcPr>
            <w:tcW w:w="9062" w:type="dxa"/>
          </w:tcPr>
          <w:p w14:paraId="61D66338" w14:textId="77777777" w:rsidR="000C60E5" w:rsidRDefault="005A7685">
            <w:r>
              <w:t>Proposal 4: Sustainable Greywater Treatment and Reuse Systems for Irrigation and Construction at Tumaini Open School</w:t>
            </w:r>
          </w:p>
        </w:tc>
      </w:tr>
      <w:tr w:rsidR="000C60E5" w14:paraId="139AA831" w14:textId="77777777">
        <w:tc>
          <w:tcPr>
            <w:tcW w:w="9062" w:type="dxa"/>
            <w:tcBorders>
              <w:bottom w:val="single" w:sz="4" w:space="0" w:color="000000"/>
            </w:tcBorders>
            <w:shd w:val="clear" w:color="auto" w:fill="D9D9D9"/>
          </w:tcPr>
          <w:p w14:paraId="11415D08" w14:textId="77777777" w:rsidR="000C60E5" w:rsidRDefault="005A7685">
            <w:pPr>
              <w:pStyle w:val="Heading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Description </w:t>
            </w: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background and problem description, app. 150-500 words</w:t>
            </w:r>
          </w:p>
        </w:tc>
      </w:tr>
      <w:tr w:rsidR="000C60E5" w14:paraId="4FCC7D32" w14:textId="77777777">
        <w:tc>
          <w:tcPr>
            <w:tcW w:w="9062" w:type="dxa"/>
          </w:tcPr>
          <w:p w14:paraId="2F3320B1" w14:textId="77777777" w:rsidR="000C60E5" w:rsidRDefault="005A7685">
            <w:pPr>
              <w:spacing w:before="240" w:after="240"/>
            </w:pPr>
            <w:r>
              <w:rPr>
                <w:b/>
              </w:rPr>
              <w:t>Background:</w:t>
            </w:r>
            <w:r>
              <w:rPr>
                <w:b/>
              </w:rPr>
              <w:br/>
            </w:r>
            <w:r>
              <w:t>Tumaini Open School discharges most greywater (from laundry, showers, dishwashing) untreated into the surrounding environment. With no formal sewer connection and limited water access, greywater reuse presents a valuable opportunity for non-potable uses, especially irrigation during dry seasons.</w:t>
            </w:r>
          </w:p>
          <w:p w14:paraId="5779E550" w14:textId="77777777" w:rsidR="000C60E5" w:rsidRDefault="005A7685">
            <w:pPr>
              <w:spacing w:before="240" w:after="240"/>
            </w:pPr>
            <w:r>
              <w:rPr>
                <w:b/>
              </w:rPr>
              <w:t>Research Aim:</w:t>
            </w:r>
            <w:r>
              <w:rPr>
                <w:b/>
              </w:rPr>
              <w:br/>
            </w:r>
            <w:r>
              <w:t>To evaluate and propose feasible, low-cost greywater treatment systems suitable for Tumaini’s needs, enabling safe reuse while minimizing environmental contamination.</w:t>
            </w:r>
          </w:p>
          <w:p w14:paraId="7A5F250C" w14:textId="77777777" w:rsidR="000C60E5" w:rsidRDefault="005A7685">
            <w:pPr>
              <w:spacing w:before="240" w:after="240"/>
              <w:rPr>
                <w:b/>
              </w:rPr>
            </w:pPr>
            <w:r>
              <w:rPr>
                <w:b/>
              </w:rPr>
              <w:t>Objectives:</w:t>
            </w:r>
          </w:p>
          <w:p w14:paraId="2F1D2849" w14:textId="77777777" w:rsidR="000C60E5" w:rsidRDefault="005A7685">
            <w:pPr>
              <w:numPr>
                <w:ilvl w:val="0"/>
                <w:numId w:val="2"/>
              </w:numPr>
              <w:spacing w:before="240"/>
            </w:pPr>
            <w:r>
              <w:t>Identify the most practical greywater sources for treatment.</w:t>
            </w:r>
            <w:r>
              <w:br/>
            </w:r>
          </w:p>
          <w:p w14:paraId="0C9F33CB" w14:textId="77777777" w:rsidR="000C60E5" w:rsidRDefault="005A7685">
            <w:pPr>
              <w:numPr>
                <w:ilvl w:val="0"/>
                <w:numId w:val="2"/>
              </w:numPr>
            </w:pPr>
            <w:r>
              <w:t>Design and compare two treatment solutions:</w:t>
            </w:r>
            <w:r>
              <w:br/>
            </w:r>
          </w:p>
          <w:p w14:paraId="529299DC" w14:textId="77777777" w:rsidR="000C60E5" w:rsidRDefault="005A7685">
            <w:pPr>
              <w:numPr>
                <w:ilvl w:val="1"/>
                <w:numId w:val="2"/>
              </w:numPr>
            </w:pPr>
            <w:r>
              <w:t>Filtration barrels with gravel, sand, and activated charcoal.</w:t>
            </w:r>
            <w:r>
              <w:br/>
            </w:r>
          </w:p>
          <w:p w14:paraId="5D255FB7" w14:textId="77777777" w:rsidR="000C60E5" w:rsidRDefault="005A7685">
            <w:pPr>
              <w:numPr>
                <w:ilvl w:val="1"/>
                <w:numId w:val="2"/>
              </w:numPr>
            </w:pPr>
            <w:r>
              <w:t>Elevated plant filtration beds mimicking constructed wetlands.</w:t>
            </w:r>
            <w:r>
              <w:br/>
            </w:r>
          </w:p>
          <w:p w14:paraId="7DD5E4AA" w14:textId="77777777" w:rsidR="000C60E5" w:rsidRDefault="005A7685">
            <w:pPr>
              <w:numPr>
                <w:ilvl w:val="0"/>
                <w:numId w:val="2"/>
              </w:numPr>
            </w:pPr>
            <w:r>
              <w:t>Evaluate environmental impacts, space requirements, and maintenance needs.</w:t>
            </w:r>
            <w:r>
              <w:br/>
            </w:r>
          </w:p>
          <w:p w14:paraId="11B25143" w14:textId="77777777" w:rsidR="000C60E5" w:rsidRDefault="005A7685">
            <w:pPr>
              <w:numPr>
                <w:ilvl w:val="0"/>
                <w:numId w:val="2"/>
              </w:numPr>
            </w:pPr>
            <w:r>
              <w:t>Assess reuse suitability based on water quality, (including microbial growth and pH testing).</w:t>
            </w:r>
            <w:r>
              <w:br/>
            </w:r>
          </w:p>
          <w:p w14:paraId="00E4226E" w14:textId="77777777" w:rsidR="000C60E5" w:rsidRDefault="005A7685">
            <w:pPr>
              <w:numPr>
                <w:ilvl w:val="0"/>
                <w:numId w:val="2"/>
              </w:numPr>
              <w:spacing w:after="240"/>
            </w:pPr>
            <w:r>
              <w:t>Ensure adaptability to local construction materials and labour.</w:t>
            </w:r>
            <w:r>
              <w:br/>
            </w:r>
          </w:p>
          <w:p w14:paraId="4B097415" w14:textId="77777777" w:rsidR="000C60E5" w:rsidRDefault="005A7685">
            <w:pPr>
              <w:spacing w:before="240" w:after="240"/>
            </w:pPr>
            <w:r>
              <w:rPr>
                <w:b/>
              </w:rPr>
              <w:t>Methodology:</w:t>
            </w:r>
            <w:r>
              <w:rPr>
                <w:b/>
              </w:rPr>
              <w:br/>
            </w:r>
            <w:r>
              <w:t xml:space="preserve">On-site assessments, water sampling and quality </w:t>
            </w:r>
            <w:proofErr w:type="spellStart"/>
            <w:r>
              <w:t>modeling</w:t>
            </w:r>
            <w:proofErr w:type="spellEnd"/>
            <w:r>
              <w:t xml:space="preserve"> (hypothetical or with partner labs), literature reviews on decentralized treatment systems, and stakeholder consultations for acceptance and usability.</w:t>
            </w:r>
          </w:p>
          <w:p w14:paraId="44B72438" w14:textId="77777777" w:rsidR="000C60E5" w:rsidRDefault="005A7685">
            <w:pPr>
              <w:spacing w:before="240" w:after="240"/>
            </w:pPr>
            <w:r>
              <w:rPr>
                <w:b/>
              </w:rPr>
              <w:t>Expected Outcomes:</w:t>
            </w:r>
            <w:r>
              <w:rPr>
                <w:b/>
              </w:rPr>
              <w:br/>
            </w:r>
            <w:r>
              <w:t>A blueprint for implementing small-scale greywater treatment at the school, along with cost estimates, layout plans, and recommendations for safe reuse. The study will support long-term sustainability and water resilience while reducing pollution risks.</w:t>
            </w:r>
          </w:p>
          <w:p w14:paraId="40F54E70" w14:textId="77777777" w:rsidR="000C60E5" w:rsidRDefault="000C60E5">
            <w:pPr>
              <w:rPr>
                <w:b/>
              </w:rPr>
            </w:pPr>
          </w:p>
          <w:p w14:paraId="1DCEED37" w14:textId="77777777" w:rsidR="000C60E5" w:rsidRDefault="000C60E5">
            <w:pPr>
              <w:rPr>
                <w:b/>
              </w:rPr>
            </w:pPr>
          </w:p>
          <w:p w14:paraId="266F183F" w14:textId="77777777" w:rsidR="000C60E5" w:rsidRDefault="000C60E5">
            <w:pPr>
              <w:rPr>
                <w:b/>
              </w:rPr>
            </w:pPr>
          </w:p>
          <w:p w14:paraId="0F01E462" w14:textId="77777777" w:rsidR="000C60E5" w:rsidRDefault="000C60E5"/>
          <w:p w14:paraId="56A33F9E" w14:textId="77777777" w:rsidR="000C60E5" w:rsidRDefault="000C60E5"/>
        </w:tc>
      </w:tr>
      <w:tr w:rsidR="000C60E5" w14:paraId="57DCA61B" w14:textId="77777777">
        <w:tc>
          <w:tcPr>
            <w:tcW w:w="9062" w:type="dxa"/>
            <w:shd w:val="clear" w:color="auto" w:fill="D9D9D9"/>
          </w:tcPr>
          <w:p w14:paraId="72EBB71C" w14:textId="77777777" w:rsidR="000C60E5" w:rsidRDefault="005A768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Literature suggestions</w:t>
            </w:r>
          </w:p>
        </w:tc>
      </w:tr>
      <w:tr w:rsidR="000C60E5" w14:paraId="30102D99" w14:textId="77777777">
        <w:trPr>
          <w:trHeight w:val="691"/>
        </w:trPr>
        <w:tc>
          <w:tcPr>
            <w:tcW w:w="9062" w:type="dxa"/>
          </w:tcPr>
          <w:p w14:paraId="46DD3A3E" w14:textId="77777777" w:rsidR="000C60E5" w:rsidRDefault="005A7685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Suggestion: </w:t>
            </w:r>
          </w:p>
        </w:tc>
      </w:tr>
      <w:tr w:rsidR="000C60E5" w14:paraId="04E67FB1" w14:textId="77777777">
        <w:tc>
          <w:tcPr>
            <w:tcW w:w="9062" w:type="dxa"/>
            <w:shd w:val="clear" w:color="auto" w:fill="D9D9D9"/>
          </w:tcPr>
          <w:p w14:paraId="77B20E96" w14:textId="77777777" w:rsidR="000C60E5" w:rsidRDefault="005A768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Special prerequisites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e.g. courses</w:t>
            </w:r>
          </w:p>
        </w:tc>
      </w:tr>
      <w:tr w:rsidR="000C60E5" w14:paraId="11614E09" w14:textId="77777777">
        <w:tc>
          <w:tcPr>
            <w:tcW w:w="9062" w:type="dxa"/>
          </w:tcPr>
          <w:p w14:paraId="19BD4BB2" w14:textId="77777777" w:rsidR="000C60E5" w:rsidRDefault="005A7685">
            <w:r>
              <w:rPr>
                <w:rFonts w:ascii="Calibri" w:eastAsia="Calibri" w:hAnsi="Calibri" w:cs="Calibri"/>
              </w:rPr>
              <w:t xml:space="preserve">The master thesis will require that you visit Tanzania for three months </w:t>
            </w:r>
            <w:proofErr w:type="gramStart"/>
            <w:r>
              <w:rPr>
                <w:rFonts w:ascii="Calibri" w:eastAsia="Calibri" w:hAnsi="Calibri" w:cs="Calibri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</w:rPr>
              <w:t xml:space="preserve"> conduct field work. Funding for your field studies can be applied for via the link below:</w:t>
            </w:r>
          </w:p>
          <w:p w14:paraId="0E0DAD74" w14:textId="77777777" w:rsidR="000C60E5" w:rsidRDefault="005A768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Nils Rud Olson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minnesfond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(chalmers.se)</w:t>
              </w:r>
            </w:hyperlink>
          </w:p>
          <w:p w14:paraId="3DC4010D" w14:textId="77777777" w:rsidR="000C60E5" w:rsidRDefault="005A768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Global Mentorship Program (chalmers.se)</w:t>
              </w:r>
            </w:hyperlink>
          </w:p>
          <w:p w14:paraId="23691542" w14:textId="77777777" w:rsidR="000C60E5" w:rsidRDefault="000C60E5">
            <w:pPr>
              <w:rPr>
                <w:rFonts w:ascii="Calibri" w:eastAsia="Calibri" w:hAnsi="Calibri" w:cs="Calibri"/>
              </w:rPr>
            </w:pPr>
          </w:p>
        </w:tc>
      </w:tr>
      <w:tr w:rsidR="000C60E5" w14:paraId="339AA477" w14:textId="77777777">
        <w:tc>
          <w:tcPr>
            <w:tcW w:w="9062" w:type="dxa"/>
            <w:shd w:val="clear" w:color="auto" w:fill="D9D9D9"/>
          </w:tcPr>
          <w:p w14:paraId="5CFB6691" w14:textId="77777777" w:rsidR="000C60E5" w:rsidRDefault="005A768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Specific timeframe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date-end date, if needed)</w:t>
            </w:r>
          </w:p>
        </w:tc>
      </w:tr>
      <w:tr w:rsidR="000C60E5" w14:paraId="0BDC5BAD" w14:textId="77777777">
        <w:tc>
          <w:tcPr>
            <w:tcW w:w="9062" w:type="dxa"/>
          </w:tcPr>
          <w:p w14:paraId="4EA43043" w14:textId="77777777" w:rsidR="000C60E5" w:rsidRDefault="005A7685">
            <w:r>
              <w:t>Starting from the beginning of 2026 until the end of the academic year.</w:t>
            </w:r>
          </w:p>
        </w:tc>
      </w:tr>
      <w:tr w:rsidR="000C60E5" w14:paraId="17CBF80F" w14:textId="77777777">
        <w:tc>
          <w:tcPr>
            <w:tcW w:w="9062" w:type="dxa"/>
            <w:shd w:val="clear" w:color="auto" w:fill="D9D9D9"/>
          </w:tcPr>
          <w:p w14:paraId="1FB5AD74" w14:textId="77777777" w:rsidR="000C60E5" w:rsidRDefault="005A768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Supervisors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0C60E5" w14:paraId="78A7AB26" w14:textId="77777777">
        <w:tc>
          <w:tcPr>
            <w:tcW w:w="9062" w:type="dxa"/>
          </w:tcPr>
          <w:p w14:paraId="06F824C7" w14:textId="77777777" w:rsidR="000C60E5" w:rsidRDefault="005A7685">
            <w:r>
              <w:t xml:space="preserve">From Engineers without borders: Alicia Bizet, </w:t>
            </w:r>
            <w:hyperlink r:id="rId9">
              <w:r>
                <w:rPr>
                  <w:color w:val="1155CC"/>
                  <w:u w:val="single"/>
                </w:rPr>
                <w:t>alicia.bizet@ewb-swe.org</w:t>
              </w:r>
            </w:hyperlink>
            <w:r>
              <w:t xml:space="preserve"> </w:t>
            </w:r>
          </w:p>
        </w:tc>
      </w:tr>
      <w:tr w:rsidR="000C60E5" w14:paraId="50BDB055" w14:textId="77777777">
        <w:tc>
          <w:tcPr>
            <w:tcW w:w="9062" w:type="dxa"/>
            <w:shd w:val="clear" w:color="auto" w:fill="D9D9D9"/>
          </w:tcPr>
          <w:p w14:paraId="535DCE3C" w14:textId="77777777" w:rsidR="000C60E5" w:rsidRDefault="005A76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Examiner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0C60E5" w14:paraId="519D3F15" w14:textId="77777777">
        <w:tc>
          <w:tcPr>
            <w:tcW w:w="9062" w:type="dxa"/>
          </w:tcPr>
          <w:p w14:paraId="1822933C" w14:textId="77777777" w:rsidR="000C60E5" w:rsidRDefault="005A7685">
            <w:r>
              <w:t>Unknown</w:t>
            </w:r>
          </w:p>
          <w:p w14:paraId="01771CEC" w14:textId="77777777" w:rsidR="000C60E5" w:rsidRDefault="000C60E5"/>
        </w:tc>
      </w:tr>
      <w:tr w:rsidR="000C60E5" w14:paraId="7EA4DD0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9EF0F" w14:textId="77777777" w:rsidR="000C60E5" w:rsidRDefault="005A7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information</w:t>
            </w:r>
          </w:p>
        </w:tc>
      </w:tr>
      <w:tr w:rsidR="000C60E5" w14:paraId="64DE536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EF1" w14:textId="77777777" w:rsidR="000C60E5" w:rsidRDefault="000C60E5">
            <w:pPr>
              <w:rPr>
                <w:rFonts w:ascii="Calibri" w:eastAsia="Calibri" w:hAnsi="Calibri" w:cs="Calibri"/>
              </w:rPr>
            </w:pPr>
          </w:p>
        </w:tc>
      </w:tr>
    </w:tbl>
    <w:p w14:paraId="40337F6C" w14:textId="77777777" w:rsidR="000C60E5" w:rsidRDefault="000C60E5">
      <w:pPr>
        <w:rPr>
          <w:rFonts w:ascii="Arial" w:eastAsia="Arial" w:hAnsi="Arial" w:cs="Arial"/>
          <w:sz w:val="20"/>
          <w:szCs w:val="20"/>
        </w:rPr>
      </w:pPr>
    </w:p>
    <w:sectPr w:rsidR="000C60E5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7790" w14:textId="77777777" w:rsidR="005A7685" w:rsidRDefault="005A7685">
      <w:r>
        <w:separator/>
      </w:r>
    </w:p>
  </w:endnote>
  <w:endnote w:type="continuationSeparator" w:id="0">
    <w:p w14:paraId="51527BA4" w14:textId="77777777" w:rsidR="005A7685" w:rsidRDefault="005A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5D00" w14:textId="77777777" w:rsidR="005A7685" w:rsidRDefault="005A7685">
      <w:r>
        <w:separator/>
      </w:r>
    </w:p>
  </w:footnote>
  <w:footnote w:type="continuationSeparator" w:id="0">
    <w:p w14:paraId="61B11F0D" w14:textId="77777777" w:rsidR="005A7685" w:rsidRDefault="005A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FD4B" w14:textId="77777777" w:rsidR="000C60E5" w:rsidRDefault="000C60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54447"/>
    <w:multiLevelType w:val="multilevel"/>
    <w:tmpl w:val="58FE9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4162BE"/>
    <w:multiLevelType w:val="multilevel"/>
    <w:tmpl w:val="AC500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4752974">
    <w:abstractNumId w:val="0"/>
  </w:num>
  <w:num w:numId="2" w16cid:durableId="138425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E5"/>
    <w:rsid w:val="000C60E5"/>
    <w:rsid w:val="005A7685"/>
    <w:rsid w:val="00C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3738"/>
  <w15:docId w15:val="{496BFEA9-CF53-415A-AEBA-5FB12CC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lmers.se/en/education/study-at-chalmers/student-life/scholarships-for-enrolled-students/the-global-mentorship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almers.se/utbildning/studera-hos-oss/studentliv/stipendier-for-studenter/nils-rud-olson-minnesfo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cia.bizet@ewb-sw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2286</Characters>
  <Application>Microsoft Office Word</Application>
  <DocSecurity>4</DocSecurity>
  <Lines>19</Lines>
  <Paragraphs>5</Paragraphs>
  <ScaleCrop>false</ScaleCrop>
  <Company>KTH Royal Institute of Technology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Charpentier</dc:creator>
  <cp:lastModifiedBy>Erika Charpentier</cp:lastModifiedBy>
  <cp:revision>2</cp:revision>
  <dcterms:created xsi:type="dcterms:W3CDTF">2025-09-02T09:18:00Z</dcterms:created>
  <dcterms:modified xsi:type="dcterms:W3CDTF">2025-09-02T09:18:00Z</dcterms:modified>
</cp:coreProperties>
</file>